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berschrift1"/>
        <w:spacing w:before="120" w:line="240" w:lineRule="auto"/>
        <w:jc w:val="left"/>
        <w:rPr>
          <w:szCs w:val="32"/>
          <w:lang w:val="en-GB"/>
        </w:rPr>
      </w:pPr>
      <w:r>
        <w:rPr>
          <w:noProof/>
          <w:szCs w:val="32"/>
          <w:lang w:eastAsia="zh-CN"/>
        </w:rPr>
        <w:drawing>
          <wp:anchor distT="0" distB="0" distL="114300" distR="114300" simplePos="0" relativeHeight="251659264" behindDoc="0" locked="1" layoutInCell="1" allowOverlap="1">
            <wp:simplePos x="0" y="0"/>
            <wp:positionH relativeFrom="column">
              <wp:posOffset>3312160</wp:posOffset>
            </wp:positionH>
            <wp:positionV relativeFrom="page">
              <wp:posOffset>431800</wp:posOffset>
            </wp:positionV>
            <wp:extent cx="2520000" cy="471600"/>
            <wp:effectExtent l="0" t="0" r="0" b="5080"/>
            <wp:wrapNone/>
            <wp:docPr id="2" name="Bild 2" descr="DAT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T_Logo_RG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20000" cy="471600"/>
                    </a:xfrm>
                    <a:prstGeom prst="rect">
                      <a:avLst/>
                    </a:prstGeom>
                    <a:noFill/>
                    <a:ln>
                      <a:noFill/>
                    </a:ln>
                  </pic:spPr>
                </pic:pic>
              </a:graphicData>
            </a:graphic>
            <wp14:sizeRelH relativeFrom="page">
              <wp14:pctWidth>0</wp14:pctWidth>
            </wp14:sizeRelH>
            <wp14:sizeRelV relativeFrom="page">
              <wp14:pctHeight>0</wp14:pctHeight>
            </wp14:sizeRelV>
          </wp:anchor>
        </w:drawing>
      </w:r>
      <w:r>
        <w:rPr>
          <w:szCs w:val="32"/>
          <w:lang w:val="en-GB"/>
        </w:rPr>
        <w:t>PRESS RELEASE</w:t>
      </w:r>
    </w:p>
    <w:p>
      <w:pPr>
        <w:pStyle w:val="berschrift4"/>
        <w:spacing w:line="240" w:lineRule="exact"/>
        <w:ind w:left="0"/>
        <w:jc w:val="left"/>
        <w:rPr>
          <w:lang w:val="en-GB"/>
        </w:rPr>
      </w:pPr>
    </w:p>
    <w:p>
      <w:pPr>
        <w:pStyle w:val="berschrift4"/>
        <w:spacing w:line="240" w:lineRule="exact"/>
        <w:ind w:left="0" w:right="-284"/>
        <w:jc w:val="left"/>
        <w:rPr>
          <w:b w:val="0"/>
          <w:sz w:val="17"/>
          <w:szCs w:val="17"/>
          <w:lang w:val="en-GB"/>
        </w:rPr>
      </w:pPr>
      <w:r>
        <w:rPr>
          <w:szCs w:val="24"/>
          <w:lang w:val="en-GB"/>
        </w:rPr>
        <w:t xml:space="preserve">Communication networks </w:t>
      </w:r>
    </w:p>
    <w:p>
      <w:pPr>
        <w:pStyle w:val="berschrift4"/>
        <w:spacing w:line="240" w:lineRule="exact"/>
        <w:ind w:left="0"/>
        <w:rPr>
          <w:b w:val="0"/>
          <w:i/>
          <w:sz w:val="16"/>
          <w:szCs w:val="16"/>
          <w:lang w:val="en-GB"/>
        </w:rPr>
      </w:pPr>
      <w:r>
        <w:rPr>
          <w:b w:val="0"/>
          <w:i/>
          <w:sz w:val="16"/>
          <w:szCs w:val="16"/>
          <w:lang w:val="en-GB"/>
        </w:rPr>
        <w:t xml:space="preserve">Download </w:t>
      </w:r>
      <w:bookmarkStart w:id="0" w:name="_GoBack"/>
      <w:bookmarkEnd w:id="0"/>
      <w:r>
        <w:rPr>
          <w:b w:val="0"/>
          <w:i/>
          <w:sz w:val="16"/>
          <w:szCs w:val="16"/>
          <w:lang w:val="en-GB"/>
        </w:rPr>
        <w:t xml:space="preserve">text &amp; photos here: </w:t>
      </w:r>
    </w:p>
    <w:p>
      <w:pPr>
        <w:pStyle w:val="berschrift4"/>
        <w:spacing w:line="220" w:lineRule="exact"/>
        <w:ind w:left="0"/>
        <w:rPr>
          <w:b w:val="0"/>
          <w:i/>
          <w:spacing w:val="4"/>
          <w:sz w:val="16"/>
          <w:szCs w:val="16"/>
          <w:lang w:val="en-GB"/>
        </w:rPr>
      </w:pPr>
      <w:r>
        <w:rPr>
          <w:b w:val="0"/>
          <w:i/>
          <w:spacing w:val="4"/>
          <w:sz w:val="16"/>
          <w:szCs w:val="16"/>
          <w:lang w:val="en-GB"/>
        </w:rPr>
        <w:t>www.cabling.datwyler.com / Media</w:t>
      </w:r>
    </w:p>
    <w:p>
      <w:pPr>
        <w:spacing w:line="440" w:lineRule="exact"/>
        <w:jc w:val="both"/>
        <w:rPr>
          <w:rFonts w:ascii="Arial" w:hAnsi="Arial" w:cs="Arial"/>
          <w:b/>
          <w:spacing w:val="-2"/>
          <w:sz w:val="34"/>
          <w:szCs w:val="34"/>
          <w:lang w:val="en-GB"/>
        </w:rPr>
      </w:pPr>
    </w:p>
    <w:p>
      <w:pPr>
        <w:jc w:val="both"/>
        <w:rPr>
          <w:rFonts w:ascii="Arial" w:hAnsi="Arial" w:cs="Arial"/>
          <w:b/>
          <w:sz w:val="36"/>
          <w:szCs w:val="36"/>
          <w:lang w:val="en-GB"/>
        </w:rPr>
      </w:pPr>
      <w:r>
        <w:rPr>
          <w:rFonts w:ascii="Arial" w:hAnsi="Arial" w:cs="Arial"/>
          <w:b/>
          <w:sz w:val="36"/>
          <w:szCs w:val="36"/>
          <w:lang w:val="en-GB"/>
        </w:rPr>
        <w:t>Raiffeisenbank Surselva in Ilanz:</w:t>
      </w:r>
    </w:p>
    <w:p>
      <w:pPr>
        <w:jc w:val="both"/>
        <w:rPr>
          <w:rFonts w:ascii="Arial" w:hAnsi="Arial" w:cs="Arial"/>
          <w:b/>
          <w:sz w:val="36"/>
          <w:szCs w:val="36"/>
          <w:lang w:val="en-GB"/>
        </w:rPr>
      </w:pPr>
      <w:r>
        <w:rPr>
          <w:rFonts w:ascii="Arial" w:hAnsi="Arial" w:cs="Arial"/>
          <w:b/>
          <w:sz w:val="36"/>
          <w:szCs w:val="36"/>
          <w:lang w:val="en-GB"/>
        </w:rPr>
        <w:t xml:space="preserve">FTTO – taking fibre into the office </w:t>
      </w:r>
    </w:p>
    <w:p>
      <w:pPr>
        <w:spacing w:line="240" w:lineRule="exact"/>
        <w:jc w:val="both"/>
        <w:rPr>
          <w:rFonts w:ascii="Arial" w:hAnsi="Arial" w:cs="Arial"/>
          <w:sz w:val="20"/>
          <w:szCs w:val="20"/>
          <w:lang w:val="en-GB"/>
        </w:rPr>
      </w:pPr>
    </w:p>
    <w:p>
      <w:pPr>
        <w:spacing w:line="280" w:lineRule="exact"/>
        <w:jc w:val="both"/>
        <w:rPr>
          <w:rFonts w:ascii="Arial" w:hAnsi="Arial" w:cs="Arial"/>
          <w:b/>
          <w:sz w:val="20"/>
          <w:szCs w:val="20"/>
          <w:lang w:val="en-GB"/>
        </w:rPr>
      </w:pPr>
      <w:r>
        <w:rPr>
          <w:rFonts w:ascii="Arial" w:hAnsi="Arial" w:cs="Arial"/>
          <w:b/>
          <w:sz w:val="20"/>
          <w:szCs w:val="20"/>
          <w:lang w:val="en-GB"/>
        </w:rPr>
        <w:t xml:space="preserve">31 March 2015. At its new site in Ilanz Raiffeisenbank Surselva is using a Datwyler communication network installed as a “Fibre-to-the-Office” solution. </w:t>
      </w:r>
      <w:r>
        <w:rPr>
          <w:rFonts w:ascii="Arial" w:hAnsi="Arial" w:cs="Arial"/>
          <w:b/>
          <w:sz w:val="20"/>
          <w:szCs w:val="20"/>
          <w:lang w:val="en-GB"/>
        </w:rPr>
        <w:t xml:space="preserve">Having fibre optics in the office means that </w:t>
      </w:r>
      <w:r>
        <w:rPr>
          <w:rFonts w:ascii="Arial" w:hAnsi="Arial" w:cs="Arial"/>
          <w:b/>
          <w:sz w:val="20"/>
          <w:szCs w:val="20"/>
          <w:lang w:val="en-GB"/>
        </w:rPr>
        <w:t>the bank is</w:t>
      </w:r>
      <w:r>
        <w:rPr>
          <w:rFonts w:ascii="Arial" w:hAnsi="Arial" w:cs="Arial"/>
          <w:b/>
          <w:sz w:val="20"/>
          <w:szCs w:val="20"/>
          <w:lang w:val="en-GB"/>
        </w:rPr>
        <w:t xml:space="preserve"> best equipped for any extensions to </w:t>
      </w:r>
      <w:r>
        <w:rPr>
          <w:rFonts w:ascii="Arial" w:hAnsi="Arial" w:cs="Arial"/>
          <w:b/>
          <w:sz w:val="20"/>
          <w:szCs w:val="20"/>
          <w:lang w:val="en-GB"/>
        </w:rPr>
        <w:t>its</w:t>
      </w:r>
      <w:r>
        <w:rPr>
          <w:rFonts w:ascii="Arial" w:hAnsi="Arial" w:cs="Arial"/>
          <w:b/>
          <w:sz w:val="20"/>
          <w:szCs w:val="20"/>
          <w:lang w:val="en-GB"/>
        </w:rPr>
        <w:t xml:space="preserve"> network and for future technologies</w:t>
      </w:r>
      <w:r>
        <w:rPr>
          <w:rFonts w:ascii="Arial" w:hAnsi="Arial" w:cs="Arial"/>
          <w:b/>
          <w:sz w:val="20"/>
          <w:szCs w:val="20"/>
          <w:lang w:val="en-GB"/>
        </w:rPr>
        <w:t>.</w:t>
      </w:r>
    </w:p>
    <w:p>
      <w:pPr>
        <w:spacing w:line="180" w:lineRule="exact"/>
        <w:jc w:val="both"/>
        <w:rPr>
          <w:rFonts w:ascii="Arial" w:hAnsi="Arial" w:cs="Arial"/>
          <w:sz w:val="20"/>
          <w:szCs w:val="20"/>
          <w:lang w:val="en-GB"/>
        </w:rPr>
      </w:pPr>
    </w:p>
    <w:p>
      <w:pPr>
        <w:spacing w:line="280" w:lineRule="exact"/>
        <w:jc w:val="both"/>
        <w:rPr>
          <w:rFonts w:ascii="Arial" w:hAnsi="Arial" w:cs="Arial"/>
          <w:sz w:val="20"/>
          <w:szCs w:val="20"/>
          <w:lang w:val="en-GB"/>
        </w:rPr>
      </w:pPr>
      <w:r>
        <w:rPr>
          <w:rFonts w:ascii="Arial" w:hAnsi="Arial" w:cs="Arial"/>
          <w:sz w:val="20"/>
          <w:szCs w:val="20"/>
          <w:lang w:val="en-GB"/>
        </w:rPr>
        <w:t xml:space="preserve">Die Raiffeisenbank Surselva has built a modern new residential and commercial block in Ilanz/Glion. The new company site in the Swiss canton of Graubünden extends over two of the building’s five floors and parts of the basement. Among other things it includes a welcoming customer lobby and offices for the 16 staff members currently employed. </w:t>
      </w:r>
    </w:p>
    <w:p>
      <w:pPr>
        <w:spacing w:line="180" w:lineRule="exact"/>
        <w:jc w:val="both"/>
        <w:rPr>
          <w:rFonts w:ascii="Arial" w:hAnsi="Arial" w:cs="Arial"/>
          <w:sz w:val="20"/>
          <w:szCs w:val="20"/>
          <w:lang w:val="en-GB"/>
        </w:rPr>
      </w:pPr>
    </w:p>
    <w:p>
      <w:pPr>
        <w:spacing w:line="280" w:lineRule="exact"/>
        <w:jc w:val="both"/>
        <w:rPr>
          <w:rFonts w:ascii="Arial" w:hAnsi="Arial" w:cs="Arial"/>
          <w:sz w:val="20"/>
          <w:szCs w:val="20"/>
          <w:lang w:val="en-GB"/>
        </w:rPr>
      </w:pPr>
      <w:r>
        <w:rPr>
          <w:rFonts w:ascii="Arial" w:hAnsi="Arial" w:cs="Arial"/>
          <w:sz w:val="20"/>
          <w:szCs w:val="20"/>
          <w:lang w:val="en-GB"/>
        </w:rPr>
        <w:t xml:space="preserve">When it came to selecting a suitable communications cabling system the decision was made to go for a fibre optic system from Datwyler. This was installed as a Fibre-to-the-Office solution on the bank’s premises. The high-performance fibre optic connections are terminated in flexibly usable floor boxes near the workstations, on mini switches that serve as media converters. In addition to power sockets the switches in the floor boxes provide users with plenty of standard RJ45 connections for PCs, printers, telephones, projectors and other devices. </w:t>
      </w:r>
    </w:p>
    <w:p>
      <w:pPr>
        <w:spacing w:line="180" w:lineRule="exact"/>
        <w:jc w:val="both"/>
        <w:rPr>
          <w:rFonts w:ascii="Arial" w:hAnsi="Arial" w:cs="Arial"/>
          <w:sz w:val="20"/>
          <w:szCs w:val="20"/>
          <w:lang w:val="en-GB"/>
        </w:rPr>
      </w:pPr>
    </w:p>
    <w:p>
      <w:pPr>
        <w:spacing w:line="280" w:lineRule="exact"/>
        <w:jc w:val="both"/>
        <w:rPr>
          <w:rFonts w:ascii="Arial" w:hAnsi="Arial" w:cs="Arial"/>
          <w:sz w:val="20"/>
          <w:szCs w:val="20"/>
          <w:lang w:val="en-GB"/>
        </w:rPr>
      </w:pPr>
      <w:r>
        <w:rPr>
          <w:rFonts w:ascii="Arial" w:hAnsi="Arial" w:cs="Arial"/>
          <w:sz w:val="20"/>
          <w:szCs w:val="20"/>
          <w:lang w:val="en-GB"/>
        </w:rPr>
        <w:t xml:space="preserve">“There is simply no argument when instead of a lot of thick copper data cables you can use thin fibre optic cables which provide a high degree of investment security into the bargain,” explained Bank Manager Gabriel Casutt. “Having fibre optics in the office means that we are best equipped for any extensions to our network and for future technologies.” </w:t>
      </w:r>
    </w:p>
    <w:p>
      <w:pPr>
        <w:spacing w:line="180" w:lineRule="exact"/>
        <w:jc w:val="both"/>
        <w:rPr>
          <w:rFonts w:ascii="Arial" w:hAnsi="Arial" w:cs="Arial"/>
          <w:sz w:val="20"/>
          <w:szCs w:val="20"/>
          <w:lang w:val="en-GB"/>
        </w:rPr>
      </w:pPr>
    </w:p>
    <w:p>
      <w:pPr>
        <w:spacing w:line="280" w:lineRule="exact"/>
        <w:jc w:val="both"/>
        <w:rPr>
          <w:rFonts w:ascii="Arial" w:hAnsi="Arial" w:cs="Arial"/>
          <w:sz w:val="20"/>
          <w:szCs w:val="20"/>
          <w:lang w:val="en-GB"/>
        </w:rPr>
      </w:pPr>
      <w:r>
        <w:rPr>
          <w:rFonts w:ascii="Arial" w:hAnsi="Arial" w:cs="Arial"/>
          <w:sz w:val="20"/>
          <w:szCs w:val="20"/>
          <w:lang w:val="en-GB"/>
        </w:rPr>
        <w:t xml:space="preserve">The easy-to-install special Datwyler cables, which were developed for FTTH in-house cabling, are of stranded loose tube design with an external diameter of only 2.8 millimetres. The halogen-free, flame-retardant sheath is still robust enough to protect the fibres under tough installation conditions, for instance when running them into duct systems which are already in use. </w:t>
      </w:r>
    </w:p>
    <w:p>
      <w:pPr>
        <w:spacing w:line="180" w:lineRule="exact"/>
        <w:jc w:val="both"/>
        <w:rPr>
          <w:rFonts w:ascii="Arial" w:hAnsi="Arial" w:cs="Arial"/>
          <w:sz w:val="20"/>
          <w:szCs w:val="20"/>
          <w:lang w:val="en-GB"/>
        </w:rPr>
      </w:pPr>
    </w:p>
    <w:p>
      <w:pPr>
        <w:spacing w:line="280" w:lineRule="exact"/>
        <w:jc w:val="both"/>
        <w:rPr>
          <w:rFonts w:ascii="Arial" w:hAnsi="Arial" w:cs="Arial"/>
          <w:sz w:val="20"/>
          <w:szCs w:val="20"/>
          <w:lang w:val="en-GB"/>
        </w:rPr>
      </w:pPr>
      <w:r>
        <w:rPr>
          <w:rFonts w:ascii="Arial" w:hAnsi="Arial" w:cs="Arial"/>
          <w:sz w:val="20"/>
          <w:szCs w:val="20"/>
          <w:lang w:val="en-GB"/>
        </w:rPr>
        <w:t xml:space="preserve">The bank’s voice-over-IP telephones were integrated into the new network in the final days before the move. “Network operation has been absolutely stable since then,” says Gabriel Casutt. Gion Neuwirth of local company Derungs AG, the project leader in charge, also reports positive results: “Punctual delivery, excellent product quality and support beforehand and on site: cooperation with Datwyler was perfect right to the end.” </w:t>
      </w:r>
    </w:p>
    <w:p>
      <w:pPr>
        <w:spacing w:line="200" w:lineRule="exact"/>
        <w:jc w:val="both"/>
        <w:rPr>
          <w:rFonts w:ascii="Arial" w:hAnsi="Arial" w:cs="Arial"/>
          <w:sz w:val="20"/>
          <w:szCs w:val="20"/>
          <w:lang w:val="en-GB"/>
        </w:rPr>
      </w:pPr>
    </w:p>
    <w:p>
      <w:pPr>
        <w:spacing w:line="280" w:lineRule="exact"/>
        <w:jc w:val="center"/>
        <w:rPr>
          <w:rFonts w:ascii="Arial" w:hAnsi="Arial" w:cs="Arial"/>
          <w:b/>
          <w:color w:val="F20000"/>
          <w:sz w:val="20"/>
          <w:szCs w:val="20"/>
          <w:lang w:val="en-GB"/>
        </w:rPr>
      </w:pPr>
      <w:r>
        <w:rPr>
          <w:rFonts w:ascii="Arial" w:hAnsi="Arial" w:cs="Arial"/>
          <w:b/>
          <w:color w:val="F20000"/>
          <w:sz w:val="20"/>
          <w:szCs w:val="20"/>
          <w:lang w:val="en-GB"/>
        </w:rPr>
        <w:t>www.cabling.datwyler.com</w:t>
      </w:r>
    </w:p>
    <w:p>
      <w:pPr>
        <w:spacing w:line="200" w:lineRule="exact"/>
        <w:jc w:val="both"/>
        <w:rPr>
          <w:rFonts w:ascii="Arial" w:hAnsi="Arial" w:cs="Arial"/>
          <w:sz w:val="20"/>
          <w:szCs w:val="20"/>
          <w:lang w:val="en-GB"/>
        </w:rPr>
      </w:pPr>
    </w:p>
    <w:p>
      <w:pPr>
        <w:spacing w:after="120" w:line="280" w:lineRule="exact"/>
        <w:jc w:val="both"/>
        <w:rPr>
          <w:rFonts w:ascii="Arial" w:hAnsi="Arial" w:cs="Arial"/>
          <w:sz w:val="20"/>
          <w:szCs w:val="20"/>
          <w:lang w:val="en-GB"/>
        </w:rPr>
      </w:pPr>
      <w:r>
        <w:rPr>
          <w:rFonts w:ascii="Arial" w:hAnsi="Arial" w:cs="Arial"/>
          <w:sz w:val="20"/>
          <w:szCs w:val="20"/>
          <w:lang w:val="en-GB"/>
        </w:rPr>
        <w:t>____________________________________________________________________________</w:t>
      </w:r>
    </w:p>
    <w:p>
      <w:pPr>
        <w:pStyle w:val="StandardWeb"/>
        <w:spacing w:before="0" w:beforeAutospacing="0" w:after="0" w:afterAutospacing="0" w:line="220" w:lineRule="exact"/>
        <w:rPr>
          <w:rStyle w:val="Hervorhebung"/>
          <w:rFonts w:ascii="Arial" w:hAnsi="Arial" w:cs="Arial"/>
          <w:b/>
          <w:bCs/>
          <w:i w:val="0"/>
          <w:sz w:val="16"/>
          <w:szCs w:val="16"/>
          <w:lang w:val="en-GB" w:eastAsia="de-AT"/>
        </w:rPr>
      </w:pPr>
      <w:r>
        <w:rPr>
          <w:rStyle w:val="Hervorhebung"/>
          <w:rFonts w:ascii="Arial" w:hAnsi="Arial" w:cs="Arial"/>
          <w:b/>
          <w:bCs/>
          <w:i w:val="0"/>
          <w:sz w:val="16"/>
          <w:szCs w:val="16"/>
          <w:lang w:val="en-GB" w:eastAsia="de-AT"/>
        </w:rPr>
        <w:t xml:space="preserve">Further information: </w:t>
      </w:r>
    </w:p>
    <w:p>
      <w:pPr>
        <w:pStyle w:val="StandardWeb"/>
        <w:spacing w:before="0" w:beforeAutospacing="0" w:after="0" w:afterAutospacing="0" w:line="220" w:lineRule="exact"/>
        <w:rPr>
          <w:rStyle w:val="Hervorhebung"/>
          <w:rFonts w:ascii="Arial" w:hAnsi="Arial" w:cs="Arial"/>
          <w:b/>
          <w:bCs/>
          <w:i w:val="0"/>
          <w:sz w:val="16"/>
          <w:szCs w:val="16"/>
          <w:lang w:val="en-GB" w:eastAsia="de-AT"/>
        </w:rPr>
      </w:pPr>
      <w:r>
        <w:rPr>
          <w:rStyle w:val="Hervorhebung"/>
          <w:rFonts w:ascii="Arial" w:hAnsi="Arial" w:cs="Arial"/>
          <w:b/>
          <w:bCs/>
          <w:i w:val="0"/>
          <w:sz w:val="16"/>
          <w:szCs w:val="16"/>
          <w:lang w:val="en-GB" w:eastAsia="de-AT"/>
        </w:rPr>
        <w:t>Dätwyler Cabling Solutions AG, Gotthardstrasse 31, 6460 Altdorf, Switzerland,</w:t>
      </w:r>
    </w:p>
    <w:p>
      <w:pPr>
        <w:pStyle w:val="StandardWeb"/>
        <w:spacing w:before="0" w:beforeAutospacing="0" w:after="0" w:afterAutospacing="0" w:line="220" w:lineRule="exact"/>
        <w:rPr>
          <w:rStyle w:val="Hervorhebung"/>
          <w:rFonts w:ascii="Arial" w:hAnsi="Arial" w:cs="Arial"/>
          <w:b/>
          <w:bCs/>
          <w:i w:val="0"/>
          <w:sz w:val="16"/>
          <w:szCs w:val="16"/>
          <w:lang w:val="en-GB" w:eastAsia="de-AT"/>
        </w:rPr>
      </w:pPr>
      <w:r>
        <w:rPr>
          <w:rStyle w:val="Hervorhebung"/>
          <w:rFonts w:ascii="Arial" w:hAnsi="Arial" w:cs="Arial"/>
          <w:b/>
          <w:bCs/>
          <w:i w:val="0"/>
          <w:sz w:val="16"/>
          <w:szCs w:val="16"/>
          <w:lang w:val="en-GB" w:eastAsia="de-AT"/>
        </w:rPr>
        <w:t>T +41 41 875-1268, F +41 41 875-1986, info.cabling.ch@datwyler.com</w:t>
      </w:r>
    </w:p>
    <w:p>
      <w:pPr>
        <w:pStyle w:val="StandardWeb"/>
        <w:spacing w:before="0" w:beforeAutospacing="0" w:after="0" w:afterAutospacing="0" w:line="80" w:lineRule="exact"/>
        <w:rPr>
          <w:rStyle w:val="Hervorhebung"/>
          <w:rFonts w:ascii="Arial" w:hAnsi="Arial" w:cs="Arial"/>
          <w:b/>
          <w:bCs/>
          <w:i w:val="0"/>
          <w:sz w:val="16"/>
          <w:szCs w:val="16"/>
          <w:lang w:val="en-GB" w:eastAsia="de-AT"/>
        </w:rPr>
      </w:pPr>
    </w:p>
    <w:p>
      <w:pPr>
        <w:pStyle w:val="StandardWeb"/>
        <w:spacing w:before="0" w:beforeAutospacing="0" w:after="0" w:afterAutospacing="0" w:line="220" w:lineRule="exact"/>
        <w:rPr>
          <w:rStyle w:val="Hervorhebung"/>
          <w:rFonts w:ascii="Arial" w:hAnsi="Arial" w:cs="Arial"/>
          <w:b/>
          <w:bCs/>
          <w:i w:val="0"/>
          <w:sz w:val="16"/>
          <w:szCs w:val="16"/>
          <w:lang w:val="en-GB" w:eastAsia="de-AT"/>
        </w:rPr>
      </w:pPr>
      <w:r>
        <w:rPr>
          <w:rStyle w:val="Hervorhebung"/>
          <w:rFonts w:ascii="Arial" w:hAnsi="Arial" w:cs="Arial"/>
          <w:b/>
          <w:bCs/>
          <w:i w:val="0"/>
          <w:sz w:val="16"/>
          <w:szCs w:val="16"/>
          <w:lang w:val="en-GB" w:eastAsia="de-AT"/>
        </w:rPr>
        <w:t xml:space="preserve">For international Datwyler subsidiaries &amp; partners see </w:t>
      </w:r>
    </w:p>
    <w:p>
      <w:pPr>
        <w:pStyle w:val="StandardWeb"/>
        <w:spacing w:before="0" w:beforeAutospacing="0" w:after="0" w:afterAutospacing="0" w:line="220" w:lineRule="exact"/>
        <w:rPr>
          <w:rStyle w:val="Hervorhebung"/>
          <w:rFonts w:ascii="Arial" w:hAnsi="Arial" w:cs="Arial"/>
          <w:b/>
          <w:bCs/>
          <w:i w:val="0"/>
          <w:sz w:val="16"/>
          <w:szCs w:val="16"/>
          <w:lang w:val="en-GB" w:eastAsia="de-AT"/>
        </w:rPr>
      </w:pPr>
      <w:r>
        <w:rPr>
          <w:rStyle w:val="Hervorhebung"/>
          <w:rFonts w:ascii="Arial" w:hAnsi="Arial" w:cs="Arial"/>
          <w:b/>
          <w:bCs/>
          <w:i w:val="0"/>
          <w:sz w:val="16"/>
          <w:szCs w:val="16"/>
          <w:lang w:val="en-GB" w:eastAsia="de-AT"/>
        </w:rPr>
        <w:t>www.cabling.datwyler.com / Contact</w:t>
      </w:r>
    </w:p>
    <w:p>
      <w:pPr>
        <w:spacing w:line="80" w:lineRule="exact"/>
        <w:rPr>
          <w:rStyle w:val="Hervorhebung"/>
          <w:rFonts w:ascii="Arial" w:hAnsi="Arial" w:cs="Arial"/>
          <w:b/>
          <w:bCs/>
          <w:i w:val="0"/>
          <w:sz w:val="16"/>
          <w:szCs w:val="16"/>
          <w:lang w:val="en-GB"/>
        </w:rPr>
      </w:pPr>
    </w:p>
    <w:p>
      <w:pPr>
        <w:spacing w:line="220" w:lineRule="exact"/>
        <w:jc w:val="both"/>
        <w:rPr>
          <w:rStyle w:val="Hervorhebung"/>
          <w:rFonts w:ascii="Arial" w:hAnsi="Arial" w:cs="Arial"/>
          <w:b/>
          <w:bCs/>
          <w:i w:val="0"/>
          <w:sz w:val="16"/>
          <w:szCs w:val="16"/>
          <w:lang w:val="en-GB"/>
        </w:rPr>
      </w:pPr>
      <w:r>
        <w:rPr>
          <w:rStyle w:val="Hervorhebung"/>
          <w:rFonts w:ascii="Arial" w:hAnsi="Arial" w:cs="Arial"/>
          <w:b/>
          <w:bCs/>
          <w:i w:val="0"/>
          <w:sz w:val="16"/>
          <w:szCs w:val="16"/>
          <w:lang w:val="en-GB"/>
        </w:rPr>
        <w:t xml:space="preserve">Press contact: </w:t>
      </w:r>
    </w:p>
    <w:p>
      <w:pPr>
        <w:spacing w:line="220" w:lineRule="exact"/>
        <w:jc w:val="both"/>
        <w:rPr>
          <w:rStyle w:val="Hervorhebung"/>
          <w:rFonts w:ascii="Arial" w:hAnsi="Arial" w:cs="Arial"/>
          <w:b/>
          <w:bCs/>
          <w:i w:val="0"/>
          <w:sz w:val="16"/>
          <w:szCs w:val="16"/>
          <w:lang w:val="en-GB"/>
        </w:rPr>
      </w:pPr>
      <w:r>
        <w:rPr>
          <w:rStyle w:val="Hervorhebung"/>
          <w:rFonts w:ascii="Arial" w:hAnsi="Arial" w:cs="Arial"/>
          <w:b/>
          <w:bCs/>
          <w:i w:val="0"/>
          <w:sz w:val="16"/>
          <w:szCs w:val="16"/>
          <w:lang w:val="en-GB"/>
        </w:rPr>
        <w:t>Datwyler Cabling Solutions, Dieter Rieken, Head of Communications,</w:t>
      </w:r>
    </w:p>
    <w:p>
      <w:pPr>
        <w:spacing w:line="220" w:lineRule="exact"/>
        <w:jc w:val="both"/>
        <w:rPr>
          <w:i/>
          <w:sz w:val="16"/>
          <w:szCs w:val="16"/>
          <w:lang w:val="en-GB"/>
        </w:rPr>
      </w:pPr>
      <w:r>
        <w:rPr>
          <w:rStyle w:val="Hervorhebung"/>
          <w:rFonts w:ascii="Arial" w:hAnsi="Arial" w:cs="Arial"/>
          <w:b/>
          <w:bCs/>
          <w:i w:val="0"/>
          <w:sz w:val="16"/>
          <w:szCs w:val="16"/>
          <w:lang w:val="en-GB"/>
        </w:rPr>
        <w:t xml:space="preserve">T +49 6190 8880-27, dieter.rieken@datwyler.com </w:t>
      </w:r>
    </w:p>
    <w:sectPr>
      <w:pgSz w:w="11906" w:h="16838"/>
      <w:pgMar w:top="1304" w:right="1701" w:bottom="102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06953B-5B30-4C04-83F9-5AF8DE57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Cs w:val="22"/>
        <w:lang w:val="de-DE"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line="240" w:lineRule="auto"/>
    </w:pPr>
    <w:rPr>
      <w:rFonts w:ascii="Times New Roman" w:eastAsia="Times New Roman" w:hAnsi="Times New Roman" w:cs="Times New Roman"/>
      <w:sz w:val="24"/>
      <w:szCs w:val="24"/>
      <w:lang w:val="de-AT" w:eastAsia="de-AT"/>
    </w:rPr>
  </w:style>
  <w:style w:type="paragraph" w:styleId="berschrift1">
    <w:name w:val="heading 1"/>
    <w:basedOn w:val="Standard"/>
    <w:next w:val="Standard"/>
    <w:link w:val="berschrift1Zchn"/>
    <w:qFormat/>
    <w:pPr>
      <w:keepNext/>
      <w:spacing w:line="320" w:lineRule="exact"/>
      <w:jc w:val="both"/>
      <w:outlineLvl w:val="0"/>
    </w:pPr>
    <w:rPr>
      <w:rFonts w:ascii="Arial" w:hAnsi="Arial"/>
      <w:b/>
      <w:sz w:val="32"/>
      <w:szCs w:val="20"/>
      <w:lang w:val="de-DE" w:eastAsia="de-DE"/>
    </w:rPr>
  </w:style>
  <w:style w:type="paragraph" w:styleId="berschrift4">
    <w:name w:val="heading 4"/>
    <w:basedOn w:val="Standard"/>
    <w:next w:val="Standard"/>
    <w:link w:val="berschrift4Zchn"/>
    <w:qFormat/>
    <w:pPr>
      <w:keepNext/>
      <w:spacing w:line="320" w:lineRule="exact"/>
      <w:ind w:left="4956"/>
      <w:jc w:val="right"/>
      <w:outlineLvl w:val="3"/>
    </w:pPr>
    <w:rPr>
      <w:rFonts w:ascii="Arial" w:hAnsi="Arial"/>
      <w:b/>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Pr>
      <w:rFonts w:eastAsia="Times New Roman" w:cs="Times New Roman"/>
      <w:b/>
      <w:sz w:val="32"/>
      <w:szCs w:val="20"/>
      <w:lang w:eastAsia="de-DE"/>
    </w:rPr>
  </w:style>
  <w:style w:type="character" w:customStyle="1" w:styleId="berschrift4Zchn">
    <w:name w:val="Überschrift 4 Zchn"/>
    <w:basedOn w:val="Absatz-Standardschriftart"/>
    <w:link w:val="berschrift4"/>
    <w:rPr>
      <w:rFonts w:eastAsia="Times New Roman" w:cs="Times New Roman"/>
      <w:b/>
      <w:sz w:val="24"/>
      <w:szCs w:val="20"/>
      <w:lang w:eastAsia="de-DE"/>
    </w:rPr>
  </w:style>
  <w:style w:type="character" w:styleId="Fett">
    <w:name w:val="Strong"/>
    <w:uiPriority w:val="22"/>
    <w:qFormat/>
    <w:rPr>
      <w:b/>
      <w:bCs/>
    </w:rPr>
  </w:style>
  <w:style w:type="paragraph" w:styleId="StandardWeb">
    <w:name w:val="Normal (Web)"/>
    <w:basedOn w:val="Standard"/>
    <w:unhideWhenUsed/>
    <w:pPr>
      <w:spacing w:before="100" w:beforeAutospacing="1" w:after="100" w:afterAutospacing="1"/>
    </w:pPr>
    <w:rPr>
      <w:lang w:val="de-CH" w:eastAsia="de-CH"/>
    </w:rPr>
  </w:style>
  <w:style w:type="character" w:styleId="Hervorhebung">
    <w:name w:val="Emphasis"/>
    <w:qFormat/>
    <w:rPr>
      <w:i/>
      <w:iCs/>
    </w:rPr>
  </w:style>
  <w:style w:type="paragraph" w:styleId="Listenabsatz">
    <w:name w:val="List Paragraph"/>
    <w:basedOn w:val="Standard"/>
    <w:uiPriority w:val="34"/>
    <w:qFormat/>
    <w:pPr>
      <w:ind w:left="720"/>
    </w:pPr>
    <w:rPr>
      <w:rFonts w:eastAsia="Calibri"/>
      <w:lang w:val="de-CH" w:eastAsia="de-CH"/>
    </w:rPr>
  </w:style>
  <w:style w:type="character" w:styleId="Hyperlink">
    <w:name w:val="Hyperlink"/>
    <w:basedOn w:val="Absatz-Standardschriftart"/>
    <w:uiPriority w:val="99"/>
    <w:unhideWhenUsed/>
    <w:rPr>
      <w:color w:val="0000FF" w:themeColor="hyperlink"/>
      <w:u w:val="singl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Times New Roman" w:eastAsia="Times New Roman" w:hAnsi="Times New Roman" w:cs="Times New Roman"/>
      <w:sz w:val="24"/>
      <w:szCs w:val="24"/>
      <w:lang w:val="de-AT" w:eastAsia="de-AT"/>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Times New Roman" w:eastAsia="Times New Roman" w:hAnsi="Times New Roman" w:cs="Times New Roman"/>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414</Words>
  <Characters>2612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Daetwyler Holding AG</Company>
  <LinksUpToDate>false</LinksUpToDate>
  <CharactersWithSpaces>3020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Rieken, Dieter</dc:creator>
  <cp:lastModifiedBy>Rieken, Dieter</cp:lastModifiedBy>
  <cp:revision>4</cp:revision>
  <dcterms:created xsi:type="dcterms:W3CDTF">2015-03-25T11:37:00Z</dcterms:created>
  <dcterms:modified xsi:type="dcterms:W3CDTF">2015-03-31T13:56:00Z</dcterms:modified>
</cp:coreProperties>
</file>