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9"/>
      </w:tblGrid>
      <w:tr>
        <w:trPr>
          <w:trHeight w:val="285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0" w:type="dxa"/>
              <w:right w:w="48" w:type="dxa"/>
            </w:tcMar>
            <w:vAlign w:val="bottom"/>
          </w:tcPr>
          <w:p>
            <w:pPr>
              <w:pStyle w:val="berschrift1"/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>Biegeoptimierte Singlemodefaser E09/125 µm mit geringen Dämpfungsverlusten (BLO)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Bdr>
          <w:top w:val="single" w:sz="6" w:space="1" w:color="auto"/>
          <w:bottom w:val="single" w:sz="6" w:space="0" w:color="auto"/>
        </w:pBdr>
        <w:tabs>
          <w:tab w:val="left" w:pos="567"/>
          <w:tab w:val="left" w:pos="5671"/>
          <w:tab w:val="left" w:pos="7513"/>
        </w:tabs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Pos.</w:t>
      </w:r>
      <w:r>
        <w:rPr>
          <w:rFonts w:ascii="Arial" w:hAnsi="Arial" w:cs="Arial"/>
          <w:sz w:val="20"/>
          <w:szCs w:val="20"/>
        </w:rPr>
        <w:tab/>
        <w:t>Leistungsbeschreibung</w:t>
      </w:r>
      <w:r>
        <w:rPr>
          <w:rFonts w:ascii="Arial" w:hAnsi="Arial" w:cs="Arial"/>
          <w:sz w:val="20"/>
          <w:szCs w:val="20"/>
        </w:rPr>
        <w:tab/>
        <w:t>Einheitspreis</w:t>
      </w:r>
      <w:r>
        <w:rPr>
          <w:rFonts w:ascii="Arial" w:hAnsi="Arial" w:cs="Arial"/>
          <w:sz w:val="20"/>
          <w:szCs w:val="20"/>
        </w:rPr>
        <w:tab/>
        <w:t>Gesamtpreis</w:t>
      </w:r>
    </w:p>
    <w:p>
      <w:pPr>
        <w:pBdr>
          <w:top w:val="single" w:sz="6" w:space="1" w:color="auto"/>
          <w:bottom w:val="single" w:sz="6" w:space="0" w:color="auto"/>
        </w:pBdr>
        <w:tabs>
          <w:tab w:val="left" w:pos="567"/>
          <w:tab w:val="left" w:pos="5671"/>
          <w:tab w:val="left" w:pos="7513"/>
        </w:tabs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tabs>
          <w:tab w:val="left" w:pos="1560"/>
        </w:tabs>
        <w:ind w:left="567" w:right="566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>
        <w:tc>
          <w:tcPr>
            <w:tcW w:w="9360" w:type="dxa"/>
          </w:tcPr>
          <w:p>
            <w:pPr>
              <w:tabs>
                <w:tab w:val="left" w:pos="1560"/>
                <w:tab w:val="left" w:pos="8210"/>
                <w:tab w:val="left" w:pos="904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Singlemodefaser E09/125 µm gemäß ITU-T Rec. G 652.D/IEC 60793-2-50 TypB1.3 und konform mit </w:t>
            </w:r>
          </w:p>
          <w:p>
            <w:pPr>
              <w:tabs>
                <w:tab w:val="left" w:pos="1560"/>
                <w:tab w:val="left" w:pos="8210"/>
                <w:tab w:val="left" w:pos="9040"/>
              </w:tabs>
              <w:ind w:right="-288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ITU-T G.657.A1,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ISO/IEC 11801:2010 Ed.2 Ammed.2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type OS2; 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>EN 50173-1:2011 Typ OS2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  <w:tbl>
            <w:tblPr>
              <w:tblW w:w="88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10"/>
            </w:tblGrid>
            <w:tr>
              <w:trPr>
                <w:trHeight w:val="270"/>
              </w:trPr>
              <w:tc>
                <w:tcPr>
                  <w:tcW w:w="88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</w:tcPr>
                <w:tbl>
                  <w:tblPr>
                    <w:tblW w:w="91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200"/>
                    <w:gridCol w:w="1200"/>
                    <w:gridCol w:w="953"/>
                    <w:gridCol w:w="1200"/>
                    <w:gridCol w:w="1200"/>
                  </w:tblGrid>
                  <w:tr>
                    <w:trPr>
                      <w:trHeight w:val="270"/>
                    </w:trPr>
                    <w:tc>
                      <w:tcPr>
                        <w:tcW w:w="915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Übertragungseigenschaften</w:t>
                        </w: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Wellenlänge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1310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1383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1550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1625</w:t>
                        </w: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Dämpfung (verkabelt)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dB/km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0,34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0,34*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0,25</w:t>
                        </w: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chromatische Dispersion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*km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3,5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Nulldispersionswellenlängen λ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215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1304 ≤  λ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 xml:space="preserve">0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≤ 1324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Modenfeld (Petermann II)      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µm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9,2 ±0,4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10,4 ±0,5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Kabelgrenzwellenlänge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1260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PMD-Koeffizient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/√km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Brechzahlindex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1,4676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1,4682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tabs>
                <w:tab w:val="left" w:pos="1560"/>
                <w:tab w:val="left" w:pos="8210"/>
                <w:tab w:val="left" w:pos="904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tabs>
          <w:tab w:val="left" w:pos="1560"/>
        </w:tabs>
        <w:ind w:left="567" w:right="-288"/>
        <w:rPr>
          <w:rFonts w:ascii="Arial" w:hAnsi="Arial" w:cs="Arial"/>
          <w:sz w:val="20"/>
          <w:szCs w:val="20"/>
        </w:rPr>
      </w:pPr>
    </w:p>
    <w:p>
      <w:pPr>
        <w:tabs>
          <w:tab w:val="left" w:pos="1560"/>
        </w:tabs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Wert nach Wasserstoffalterung</w:t>
      </w:r>
    </w:p>
    <w:p>
      <w:pPr>
        <w:tabs>
          <w:tab w:val="left" w:pos="1560"/>
        </w:tabs>
        <w:ind w:left="567" w:right="-288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7"/>
        <w:gridCol w:w="1766"/>
        <w:gridCol w:w="2089"/>
      </w:tblGrid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Geometrische und mechanische Abmessungen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numerische Apertur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Kerndurchmesser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Manteldurchmesser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125±0,7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Modenfeld Konzentrizitätsabweichung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Unrundheit des Mantels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0,7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Coatingdurchmesser</w:t>
            </w:r>
            <w:proofErr w:type="spellEnd"/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245±5,0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Min. Fiber Curl Radius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Nom. Betriebstemperatur 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-60 bis +85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Prüflast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kpsi</w:t>
            </w:r>
            <w:proofErr w:type="spellEnd"/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W w:w="946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1503"/>
        <w:gridCol w:w="1840"/>
      </w:tblGrid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Biegeeigenschaften</w:t>
            </w:r>
          </w:p>
        </w:tc>
        <w:tc>
          <w:tcPr>
            <w:tcW w:w="180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</w:p>
        </w:tc>
        <w:tc>
          <w:tcPr>
            <w:tcW w:w="3343" w:type="dxa"/>
            <w:gridSpan w:val="2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</w:p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Biegeradius (mm)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Anzahl der Windungen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Wellenlänge (</w:t>
            </w:r>
            <w:proofErr w:type="spellStart"/>
            <w:r>
              <w:rPr>
                <w:rFonts w:ascii="Arial" w:hAnsi="Arial" w:cs="Arial"/>
                <w:szCs w:val="20"/>
              </w:rPr>
              <w:t>nm</w:t>
            </w:r>
            <w:proofErr w:type="spellEnd"/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Max. induzierte Biegedämpfung (dB)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1550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≤ 0,5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1625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≤ 1,5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1550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≤ 0,05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1625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≤ 0,3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1625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≤ 0,01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>
      <w:pPr>
        <w:pStyle w:val="Fuzeile"/>
        <w:widowControl w:val="0"/>
        <w:tabs>
          <w:tab w:val="clear" w:pos="4819"/>
          <w:tab w:val="clear" w:pos="9071"/>
          <w:tab w:val="left" w:pos="1817"/>
          <w:tab w:val="left" w:pos="4227"/>
        </w:tabs>
        <w:spacing w:after="240"/>
        <w:ind w:left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Alle verwendeten Fasern müssen vom selben Faserhersteller stammen</w:t>
      </w:r>
    </w:p>
    <w:p>
      <w:pPr>
        <w:tabs>
          <w:tab w:val="left" w:pos="284"/>
          <w:tab w:val="left" w:pos="709"/>
          <w:tab w:val="left" w:pos="1843"/>
          <w:tab w:val="left" w:pos="3544"/>
        </w:tabs>
        <w:ind w:left="567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Fasertype: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iCs/>
          <w:sz w:val="20"/>
          <w:szCs w:val="20"/>
        </w:rPr>
        <w:t>Dätwyler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biegeoptimiert </w:t>
      </w:r>
      <w:r>
        <w:rPr>
          <w:rFonts w:ascii="Arial" w:hAnsi="Arial" w:cs="Arial"/>
          <w:sz w:val="20"/>
          <w:szCs w:val="20"/>
        </w:rPr>
        <w:t>Singlemodefaser E09/125 µm (BLO)</w:t>
      </w:r>
    </w:p>
    <w:p>
      <w:pPr>
        <w:tabs>
          <w:tab w:val="left" w:pos="284"/>
          <w:tab w:val="left" w:pos="709"/>
          <w:tab w:val="left" w:pos="1843"/>
          <w:tab w:val="left" w:pos="3544"/>
        </w:tabs>
        <w:ind w:left="567"/>
        <w:rPr>
          <w:rFonts w:ascii="Arial" w:hAnsi="Arial" w:cs="Arial"/>
          <w:iCs/>
          <w:sz w:val="20"/>
          <w:szCs w:val="20"/>
        </w:rPr>
      </w:pPr>
    </w:p>
    <w:p>
      <w:pPr>
        <w:tabs>
          <w:tab w:val="left" w:pos="284"/>
          <w:tab w:val="left" w:pos="709"/>
          <w:tab w:val="left" w:pos="1843"/>
        </w:tabs>
        <w:ind w:left="567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Fabrikat:</w:t>
      </w:r>
      <w:r>
        <w:rPr>
          <w:rFonts w:ascii="Arial" w:hAnsi="Arial" w:cs="Arial"/>
          <w:iCs/>
          <w:sz w:val="20"/>
          <w:szCs w:val="20"/>
        </w:rPr>
        <w:tab/>
      </w:r>
      <w:proofErr w:type="spellStart"/>
      <w:r>
        <w:rPr>
          <w:rFonts w:ascii="Arial" w:hAnsi="Arial" w:cs="Arial"/>
          <w:iCs/>
          <w:sz w:val="20"/>
          <w:szCs w:val="20"/>
        </w:rPr>
        <w:t>Dätwyler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biegeoptimierte </w:t>
      </w:r>
      <w:r>
        <w:rPr>
          <w:rFonts w:ascii="Arial" w:hAnsi="Arial" w:cs="Arial"/>
          <w:sz w:val="20"/>
          <w:szCs w:val="20"/>
        </w:rPr>
        <w:t>Singlemodefaser E09/125 µm (BLO)</w:t>
      </w:r>
    </w:p>
    <w:p>
      <w:pPr>
        <w:rPr>
          <w:rFonts w:ascii="Century Gothic" w:hAnsi="Century Gothic"/>
          <w:sz w:val="20"/>
        </w:rPr>
      </w:pPr>
    </w:p>
    <w:sectPr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</w:pPr>
    <w:r>
      <w:t>BLO</w:t>
    </w:r>
    <w:r>
      <w:tab/>
      <w:t>Stand: 11.09.2015</w:t>
    </w:r>
    <w:r>
      <w:tab/>
      <w:t>TG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146"/>
    <w:multiLevelType w:val="hybridMultilevel"/>
    <w:tmpl w:val="E94ED854"/>
    <w:lvl w:ilvl="0" w:tplc="457E53C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C9AE183-FA04-487D-98F2-3C955E46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Century Gothic" w:hAnsi="Century Gothic"/>
      <w:b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Century Gothic" w:hAnsi="Century Gothic"/>
      <w:sz w:val="20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Singlemodefaser E09/125 µm mit geringer Wasserpeakdämpfung zur Nutzung von CWDM im E-Band (1383nm bis 1480 nm)</vt:lpstr>
    </vt:vector>
  </TitlesOfParts>
  <Company> 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Singlemodefaser E09/125 µm mit geringer Wasserpeakdämpfung zur Nutzung von CWDM im E-Band (1383nm bis 1480 nm)</dc:title>
  <dc:subject/>
  <dc:creator>Gehrke, Thomas</dc:creator>
  <cp:keywords/>
  <dc:description/>
  <cp:lastModifiedBy>Gehrke, Thomas</cp:lastModifiedBy>
  <cp:revision>3</cp:revision>
  <dcterms:created xsi:type="dcterms:W3CDTF">2015-09-11T11:44:00Z</dcterms:created>
  <dcterms:modified xsi:type="dcterms:W3CDTF">2015-09-11T11:45:00Z</dcterms:modified>
</cp:coreProperties>
</file>