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9"/>
      </w:tblGrid>
      <w:tr>
        <w:trPr>
          <w:trHeight w:val="285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0" w:type="dxa"/>
              <w:right w:w="48" w:type="dxa"/>
            </w:tcMar>
            <w:vAlign w:val="bottom"/>
          </w:tcPr>
          <w:p>
            <w:pPr>
              <w:pStyle w:val="berschrift1"/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 xml:space="preserve">Singlemodefaser E09/125 µm mit geringer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>Wasserpeakdämpfung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 xml:space="preserve"> zur Nutzung von CWDM im E-Band (1383nm bis 1480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>nm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>) und geringen Dämpfungsverlusten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Bdr>
          <w:top w:val="single" w:sz="6" w:space="1" w:color="auto"/>
          <w:bottom w:val="single" w:sz="6" w:space="0" w:color="auto"/>
        </w:pBdr>
        <w:tabs>
          <w:tab w:val="left" w:pos="567"/>
          <w:tab w:val="left" w:pos="5671"/>
          <w:tab w:val="left" w:pos="7513"/>
        </w:tabs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Pos.</w:t>
      </w:r>
      <w:r>
        <w:rPr>
          <w:rFonts w:ascii="Arial" w:hAnsi="Arial" w:cs="Arial"/>
          <w:sz w:val="20"/>
          <w:szCs w:val="20"/>
        </w:rPr>
        <w:tab/>
        <w:t>Leistungsbeschreibung</w:t>
      </w:r>
      <w:r>
        <w:rPr>
          <w:rFonts w:ascii="Arial" w:hAnsi="Arial" w:cs="Arial"/>
          <w:sz w:val="20"/>
          <w:szCs w:val="20"/>
        </w:rPr>
        <w:tab/>
        <w:t>Einheitspreis</w:t>
      </w:r>
      <w:r>
        <w:rPr>
          <w:rFonts w:ascii="Arial" w:hAnsi="Arial" w:cs="Arial"/>
          <w:sz w:val="20"/>
          <w:szCs w:val="20"/>
        </w:rPr>
        <w:tab/>
        <w:t>Gesamtpreis</w:t>
      </w:r>
    </w:p>
    <w:p>
      <w:pPr>
        <w:pBdr>
          <w:top w:val="single" w:sz="6" w:space="1" w:color="auto"/>
          <w:bottom w:val="single" w:sz="6" w:space="0" w:color="auto"/>
        </w:pBdr>
        <w:tabs>
          <w:tab w:val="left" w:pos="567"/>
          <w:tab w:val="left" w:pos="5671"/>
          <w:tab w:val="left" w:pos="7513"/>
        </w:tabs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tabs>
          <w:tab w:val="left" w:pos="1560"/>
        </w:tabs>
        <w:ind w:left="567" w:right="566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>
        <w:tc>
          <w:tcPr>
            <w:tcW w:w="9360" w:type="dxa"/>
          </w:tcPr>
          <w:p>
            <w:pPr>
              <w:tabs>
                <w:tab w:val="left" w:pos="1560"/>
                <w:tab w:val="left" w:pos="8210"/>
                <w:tab w:val="left" w:pos="9040"/>
              </w:tabs>
              <w:ind w:right="-28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Singlemodefaser E09/125 µm gemäß ITU-T Rec.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G 652.D/IEC 60793-2-50 TypB1.3;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ISO/IEC 11801:2010 Ed.2 Ammed.2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type OS2; 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EN 50173-1:2011 Typ OS2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  <w:tbl>
            <w:tblPr>
              <w:tblW w:w="88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10"/>
            </w:tblGrid>
            <w:tr>
              <w:trPr>
                <w:trHeight w:val="270"/>
              </w:trPr>
              <w:tc>
                <w:tcPr>
                  <w:tcW w:w="88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</w:tcPr>
                <w:tbl>
                  <w:tblPr>
                    <w:tblW w:w="91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200"/>
                    <w:gridCol w:w="1200"/>
                    <w:gridCol w:w="953"/>
                    <w:gridCol w:w="1200"/>
                    <w:gridCol w:w="1200"/>
                  </w:tblGrid>
                  <w:tr>
                    <w:trPr>
                      <w:trHeight w:val="270"/>
                    </w:trPr>
                    <w:tc>
                      <w:tcPr>
                        <w:tcW w:w="915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Übertragungseigenschaften</w:t>
                        </w: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Wellenlänge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1310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1383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1625</w:t>
                        </w: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Dämpfung (verkabelt)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dB/km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0,34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0,34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0,23</w:t>
                        </w: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chromatische Dispersion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*km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3,5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nom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Nulldispersionswellenlängen λ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215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1304 ≤  λ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 xml:space="preserve">0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≤ 1324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Modenfeld (Petermann II)      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µm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9,2 ±0,4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10,4 ±0,5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Kabelgrenzwellenlänge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1260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PMD-Koeffizient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/√km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Brechzahlindex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1,4676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1,4682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tabs>
                <w:tab w:val="left" w:pos="1560"/>
                <w:tab w:val="left" w:pos="8210"/>
                <w:tab w:val="left" w:pos="904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tabs>
          <w:tab w:val="left" w:pos="1560"/>
        </w:tabs>
        <w:ind w:left="567" w:right="-288"/>
        <w:rPr>
          <w:rFonts w:ascii="Arial" w:hAnsi="Arial" w:cs="Arial"/>
          <w:sz w:val="20"/>
          <w:szCs w:val="20"/>
        </w:rPr>
      </w:pPr>
    </w:p>
    <w:p>
      <w:pPr>
        <w:tabs>
          <w:tab w:val="left" w:pos="1560"/>
        </w:tabs>
        <w:ind w:left="567" w:right="-288"/>
        <w:rPr>
          <w:rFonts w:ascii="Arial" w:hAnsi="Arial" w:cs="Arial"/>
          <w:sz w:val="20"/>
          <w:szCs w:val="20"/>
        </w:rPr>
      </w:pPr>
    </w:p>
    <w:p>
      <w:pPr>
        <w:tabs>
          <w:tab w:val="left" w:pos="1560"/>
        </w:tabs>
        <w:ind w:left="567" w:right="-288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7"/>
        <w:gridCol w:w="1766"/>
        <w:gridCol w:w="2089"/>
      </w:tblGrid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Geometrische und mechanische Abmessungen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numerische Apertur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0,14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Kerndurchmesser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Manteldurchmesser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125±0,7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Modenfeld Konzentrizitätsabweichung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Unrundheit des Mantels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Coatingdurchmesser</w:t>
            </w:r>
            <w:proofErr w:type="spellEnd"/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245±5,0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Min. Fiber Curl Radius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Nom. Betriebstemperatur 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-60 bis +85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Prüflast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kpsi</w:t>
            </w:r>
            <w:proofErr w:type="spellEnd"/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pStyle w:val="Fuzeile"/>
        <w:widowControl w:val="0"/>
        <w:tabs>
          <w:tab w:val="clear" w:pos="4819"/>
          <w:tab w:val="clear" w:pos="9071"/>
          <w:tab w:val="left" w:pos="1817"/>
          <w:tab w:val="left" w:pos="4227"/>
        </w:tabs>
        <w:spacing w:after="240"/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Alle verwendeten Fasern müssen vom selben Faserhersteller stammen</w:t>
      </w: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Fasertype: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Dätwyler </w:t>
      </w:r>
      <w:r>
        <w:rPr>
          <w:rFonts w:ascii="Arial" w:hAnsi="Arial" w:cs="Arial"/>
          <w:sz w:val="20"/>
          <w:szCs w:val="20"/>
        </w:rPr>
        <w:t>Singlemodefaser E09/125 µm</w:t>
      </w: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</w:p>
    <w:p>
      <w:pPr>
        <w:tabs>
          <w:tab w:val="left" w:pos="284"/>
          <w:tab w:val="left" w:pos="709"/>
          <w:tab w:val="left" w:pos="1843"/>
        </w:tabs>
        <w:ind w:left="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Fabrikat:</w:t>
      </w:r>
      <w:r>
        <w:rPr>
          <w:rFonts w:ascii="Arial" w:hAnsi="Arial" w:cs="Arial"/>
          <w:iCs/>
          <w:sz w:val="20"/>
          <w:szCs w:val="20"/>
        </w:rPr>
        <w:tab/>
        <w:t xml:space="preserve">Dätwyler </w:t>
      </w:r>
      <w:r>
        <w:rPr>
          <w:rFonts w:ascii="Arial" w:hAnsi="Arial" w:cs="Arial"/>
          <w:sz w:val="20"/>
          <w:szCs w:val="20"/>
        </w:rPr>
        <w:t>Singlemodefaser E09/125 µm</w:t>
      </w:r>
    </w:p>
    <w:p>
      <w:pPr>
        <w:rPr>
          <w:rFonts w:ascii="Century Gothic" w:hAnsi="Century Gothic"/>
          <w:sz w:val="20"/>
        </w:rPr>
      </w:pPr>
    </w:p>
    <w:sectPr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  <w:r>
      <w:t>OS2</w:t>
    </w:r>
    <w:r>
      <w:tab/>
      <w:t>Stand: 10.09.2015</w:t>
    </w:r>
    <w:r>
      <w:tab/>
      <w:t>TG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9AE183-FA04-487D-98F2-3C955E46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Century Gothic" w:hAnsi="Century Gothic"/>
      <w:b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Century Gothic" w:hAnsi="Century Gothic"/>
      <w:sz w:val="20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Singlemodefaser E09/125 µm mit geringer Wasserpeakdämpfung zur Nutzung von CWDM im E-Band (1383nm bis 1480 nm)</vt:lpstr>
    </vt:vector>
  </TitlesOfParts>
  <Company> 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Singlemodefaser E09/125 µm mit geringer Wasserpeakdämpfung zur Nutzung von CWDM im E-Band (1383nm bis 1480 nm)</dc:title>
  <dc:subject/>
  <dc:creator>Gehrke, Thomas</dc:creator>
  <cp:keywords/>
  <dc:description/>
  <cp:lastModifiedBy>Gehrke, Thomas</cp:lastModifiedBy>
  <cp:revision>5</cp:revision>
  <dcterms:created xsi:type="dcterms:W3CDTF">2014-08-05T07:13:00Z</dcterms:created>
  <dcterms:modified xsi:type="dcterms:W3CDTF">2015-12-10T07:36:00Z</dcterms:modified>
</cp:coreProperties>
</file>