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79"/>
      </w:tblGrid>
      <w:tr>
        <w:trPr>
          <w:trHeight w:val="285"/>
        </w:trPr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48" w:type="dxa"/>
              <w:left w:w="48" w:type="dxa"/>
              <w:bottom w:w="0" w:type="dxa"/>
              <w:right w:w="48" w:type="dxa"/>
            </w:tcMar>
            <w:vAlign w:val="bottom"/>
          </w:tcPr>
          <w:p>
            <w:pPr>
              <w:pStyle w:val="berschrift1"/>
              <w:rPr>
                <w:rFonts w:ascii="Arial" w:hAnsi="Arial" w:cs="Arial"/>
                <w:b w:val="0"/>
                <w:bCs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 w:val="0"/>
                <w:bCs/>
                <w:sz w:val="20"/>
                <w:szCs w:val="20"/>
                <w:u w:val="none"/>
              </w:rPr>
              <w:t>Biegeoptimierte Singlemodefaser E09/125 µm gemäß Standard G.657.A2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pBdr>
          <w:top w:val="single" w:sz="6" w:space="1" w:color="auto"/>
          <w:bottom w:val="single" w:sz="6" w:space="0" w:color="auto"/>
        </w:pBdr>
        <w:tabs>
          <w:tab w:val="left" w:pos="567"/>
          <w:tab w:val="left" w:pos="5671"/>
          <w:tab w:val="left" w:pos="7513"/>
        </w:tabs>
        <w:ind w:right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Pos.</w:t>
      </w:r>
      <w:r>
        <w:rPr>
          <w:rFonts w:ascii="Arial" w:hAnsi="Arial" w:cs="Arial"/>
          <w:sz w:val="20"/>
          <w:szCs w:val="20"/>
        </w:rPr>
        <w:tab/>
        <w:t>Leistungsbeschreibung</w:t>
      </w:r>
      <w:r>
        <w:rPr>
          <w:rFonts w:ascii="Arial" w:hAnsi="Arial" w:cs="Arial"/>
          <w:sz w:val="20"/>
          <w:szCs w:val="20"/>
        </w:rPr>
        <w:tab/>
        <w:t>Einheitspreis</w:t>
      </w:r>
      <w:r>
        <w:rPr>
          <w:rFonts w:ascii="Arial" w:hAnsi="Arial" w:cs="Arial"/>
          <w:sz w:val="20"/>
          <w:szCs w:val="20"/>
        </w:rPr>
        <w:tab/>
        <w:t>Gesamtpreis</w:t>
      </w:r>
    </w:p>
    <w:p>
      <w:pPr>
        <w:pBdr>
          <w:top w:val="single" w:sz="6" w:space="1" w:color="auto"/>
          <w:bottom w:val="single" w:sz="6" w:space="0" w:color="auto"/>
        </w:pBdr>
        <w:tabs>
          <w:tab w:val="left" w:pos="567"/>
          <w:tab w:val="left" w:pos="5671"/>
          <w:tab w:val="left" w:pos="7513"/>
        </w:tabs>
        <w:ind w:right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>
      <w:pPr>
        <w:tabs>
          <w:tab w:val="left" w:pos="1560"/>
        </w:tabs>
        <w:ind w:left="567" w:right="566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>
        <w:tc>
          <w:tcPr>
            <w:tcW w:w="9360" w:type="dxa"/>
          </w:tcPr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Biegeoptimierte Singlemodefaser E09/125 µm gemäß ITU-T G. 657.A2 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da-DK"/>
              </w:rPr>
            </w:pPr>
            <w:r>
              <w:rPr>
                <w:rFonts w:ascii="Arial" w:hAnsi="Arial" w:cs="Arial"/>
                <w:sz w:val="20"/>
                <w:szCs w:val="20"/>
              </w:rPr>
              <w:t>Voll konform mit der Standard-Singlemodefaser nach ITU-T G. 652.D (BLO) und ITU-T G.657.A1</w:t>
            </w:r>
          </w:p>
          <w:p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</w:p>
          <w:tbl>
            <w:tblPr>
              <w:tblW w:w="88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810"/>
            </w:tblGrid>
            <w:tr>
              <w:trPr>
                <w:trHeight w:val="270"/>
              </w:trPr>
              <w:tc>
                <w:tcPr>
                  <w:tcW w:w="88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7" w:type="dxa"/>
                    <w:bottom w:w="0" w:type="dxa"/>
                    <w:right w:w="17" w:type="dxa"/>
                  </w:tcMar>
                </w:tcPr>
                <w:tbl>
                  <w:tblPr>
                    <w:tblW w:w="915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00"/>
                    <w:gridCol w:w="1200"/>
                    <w:gridCol w:w="1200"/>
                    <w:gridCol w:w="953"/>
                    <w:gridCol w:w="1200"/>
                    <w:gridCol w:w="1200"/>
                  </w:tblGrid>
                  <w:tr>
                    <w:trPr>
                      <w:trHeight w:val="270"/>
                    </w:trPr>
                    <w:tc>
                      <w:tcPr>
                        <w:tcW w:w="9153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Übertragungseigenschaften</w:t>
                        </w:r>
                      </w:p>
                    </w:tc>
                  </w:tr>
                  <w:tr>
                    <w:trPr>
                      <w:trHeight w:val="27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Wellenlänge 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nm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1310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1383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1550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1625</w:t>
                        </w:r>
                      </w:p>
                    </w:tc>
                  </w:tr>
                  <w:tr>
                    <w:trPr>
                      <w:trHeight w:val="27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max. Dämpfung (verkabelt)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dB/km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0,36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0,36*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0,22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0,25</w:t>
                        </w:r>
                      </w:p>
                    </w:tc>
                  </w:tr>
                  <w:tr>
                    <w:trPr>
                      <w:trHeight w:val="315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max. chromatische Dispersion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*km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23</w:t>
                        </w:r>
                      </w:p>
                    </w:tc>
                  </w:tr>
                  <w:tr>
                    <w:trPr>
                      <w:cantSplit/>
                      <w:trHeight w:val="315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nom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 Nulldispersionswellenlängen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nm</w:t>
                        </w:r>
                      </w:p>
                    </w:tc>
                    <w:tc>
                      <w:tcPr>
                        <w:tcW w:w="335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1304 ≤  λ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vertAlign w:val="subscript"/>
                          </w:rPr>
                          <w:t>0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≤  1324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rPr>
                      <w:trHeight w:val="315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Max. Nulldispersionssteigung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/nm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*km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0,89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rPr>
                      <w:trHeight w:val="315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Modenfelddurchmesser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µm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8,6 ±0,4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9,6 ±0,5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rPr>
                      <w:trHeight w:val="315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max. Kabelgrenzwellenlänge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nm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1260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rPr>
                      <w:trHeight w:val="270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max. PMD-Koeffizient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ps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/√km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0,2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0,2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rPr>
                      <w:trHeight w:val="315"/>
                    </w:trPr>
                    <w:tc>
                      <w:tcPr>
                        <w:tcW w:w="3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Brechzahlindex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1,4670</w:t>
                        </w:r>
                      </w:p>
                    </w:tc>
                    <w:tc>
                      <w:tcPr>
                        <w:tcW w:w="9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1,4677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7" w:type="dxa"/>
                          <w:bottom w:w="0" w:type="dxa"/>
                          <w:right w:w="17" w:type="dxa"/>
                        </w:tcMar>
                      </w:tcPr>
                      <w:p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tabs>
                <w:tab w:val="left" w:pos="1560"/>
                <w:tab w:val="left" w:pos="8210"/>
                <w:tab w:val="left" w:pos="904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tabs>
          <w:tab w:val="left" w:pos="1560"/>
        </w:tabs>
        <w:ind w:right="-288"/>
        <w:rPr>
          <w:rFonts w:ascii="Arial" w:hAnsi="Arial" w:cs="Arial"/>
          <w:sz w:val="20"/>
          <w:szCs w:val="20"/>
        </w:rPr>
      </w:pPr>
    </w:p>
    <w:p>
      <w:pPr>
        <w:tabs>
          <w:tab w:val="left" w:pos="1560"/>
        </w:tabs>
        <w:ind w:righ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Wert nach Wasserstoffalterung</w:t>
      </w:r>
    </w:p>
    <w:p>
      <w:pPr>
        <w:tabs>
          <w:tab w:val="left" w:pos="1560"/>
        </w:tabs>
        <w:ind w:left="567" w:right="-288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7"/>
        <w:gridCol w:w="1766"/>
        <w:gridCol w:w="2089"/>
      </w:tblGrid>
      <w:tr>
        <w:tc>
          <w:tcPr>
            <w:tcW w:w="9212" w:type="dxa"/>
            <w:gridSpan w:val="3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Geometrische und mechanische Abmessungen</w:t>
            </w:r>
          </w:p>
        </w:tc>
      </w:tr>
      <w:tr>
        <w:tc>
          <w:tcPr>
            <w:tcW w:w="5290" w:type="dxa"/>
          </w:tcPr>
          <w:p>
            <w:pPr>
              <w:tabs>
                <w:tab w:val="left" w:pos="156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Manteldurchmesser</w:t>
            </w:r>
          </w:p>
        </w:tc>
        <w:tc>
          <w:tcPr>
            <w:tcW w:w="1800" w:type="dxa"/>
          </w:tcPr>
          <w:p>
            <w:pPr>
              <w:tabs>
                <w:tab w:val="left" w:pos="156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µm</w:t>
            </w:r>
          </w:p>
        </w:tc>
        <w:tc>
          <w:tcPr>
            <w:tcW w:w="2122" w:type="dxa"/>
          </w:tcPr>
          <w:p>
            <w:pPr>
              <w:tabs>
                <w:tab w:val="left" w:pos="1560"/>
              </w:tabs>
              <w:ind w:right="-28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125±0,7</w:t>
            </w:r>
          </w:p>
        </w:tc>
      </w:tr>
      <w:tr>
        <w:tc>
          <w:tcPr>
            <w:tcW w:w="5290" w:type="dxa"/>
          </w:tcPr>
          <w:p>
            <w:pPr>
              <w:tabs>
                <w:tab w:val="left" w:pos="156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max. Modenfeld Konzentrizitätsabweichung</w:t>
            </w:r>
          </w:p>
        </w:tc>
        <w:tc>
          <w:tcPr>
            <w:tcW w:w="1800" w:type="dxa"/>
          </w:tcPr>
          <w:p>
            <w:pPr>
              <w:tabs>
                <w:tab w:val="left" w:pos="156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µm</w:t>
            </w:r>
          </w:p>
        </w:tc>
        <w:tc>
          <w:tcPr>
            <w:tcW w:w="2122" w:type="dxa"/>
          </w:tcPr>
          <w:p>
            <w:pPr>
              <w:tabs>
                <w:tab w:val="left" w:pos="1560"/>
              </w:tabs>
              <w:ind w:right="-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0,5</w:t>
            </w:r>
          </w:p>
        </w:tc>
      </w:tr>
      <w:tr>
        <w:tc>
          <w:tcPr>
            <w:tcW w:w="529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max. Unrundheit des Mantels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>
        <w:tc>
          <w:tcPr>
            <w:tcW w:w="529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Coatingdurchmesser</w:t>
            </w:r>
            <w:proofErr w:type="spellEnd"/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µm</w:t>
            </w:r>
          </w:p>
        </w:tc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242±5,0</w:t>
            </w:r>
          </w:p>
        </w:tc>
      </w:tr>
      <w:tr>
        <w:tc>
          <w:tcPr>
            <w:tcW w:w="5290" w:type="dxa"/>
          </w:tcPr>
          <w:p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Min. Fiber Curl Radius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>
        <w:tc>
          <w:tcPr>
            <w:tcW w:w="529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Nom. Betriebstemperatur 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-60 bis +85</w:t>
            </w:r>
          </w:p>
        </w:tc>
      </w:tr>
      <w:tr>
        <w:tc>
          <w:tcPr>
            <w:tcW w:w="529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Prüflast</w:t>
            </w:r>
          </w:p>
        </w:tc>
        <w:tc>
          <w:tcPr>
            <w:tcW w:w="180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kpsi</w:t>
            </w:r>
            <w:proofErr w:type="spellEnd"/>
          </w:p>
        </w:tc>
        <w:tc>
          <w:tcPr>
            <w:tcW w:w="2122" w:type="dxa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>
      <w:pPr>
        <w:pStyle w:val="Fuzeile"/>
        <w:tabs>
          <w:tab w:val="clear" w:pos="4819"/>
          <w:tab w:val="clear" w:pos="9071"/>
        </w:tabs>
        <w:rPr>
          <w:rFonts w:ascii="Arial" w:hAnsi="Arial" w:cs="Arial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tbl>
      <w:tblPr>
        <w:tblW w:w="9463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800"/>
        <w:gridCol w:w="1503"/>
        <w:gridCol w:w="1840"/>
      </w:tblGrid>
      <w:tr>
        <w:tc>
          <w:tcPr>
            <w:tcW w:w="4320" w:type="dxa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Biegeeigenschaften</w:t>
            </w:r>
          </w:p>
        </w:tc>
        <w:tc>
          <w:tcPr>
            <w:tcW w:w="1800" w:type="dxa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rPr>
                <w:rFonts w:ascii="Arial" w:hAnsi="Arial" w:cs="Arial"/>
                <w:szCs w:val="20"/>
              </w:rPr>
            </w:pPr>
          </w:p>
        </w:tc>
        <w:tc>
          <w:tcPr>
            <w:tcW w:w="3343" w:type="dxa"/>
            <w:gridSpan w:val="2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</w:p>
        </w:tc>
      </w:tr>
      <w:tr>
        <w:tc>
          <w:tcPr>
            <w:tcW w:w="4320" w:type="dxa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rPr>
                <w:rFonts w:ascii="Arial" w:hAnsi="Arial" w:cs="Arial"/>
                <w:szCs w:val="20"/>
              </w:rPr>
            </w:pPr>
          </w:p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Biegeradius (mm)</w:t>
            </w:r>
          </w:p>
        </w:tc>
        <w:tc>
          <w:tcPr>
            <w:tcW w:w="180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Anzahl der Windungen</w:t>
            </w:r>
          </w:p>
        </w:tc>
        <w:tc>
          <w:tcPr>
            <w:tcW w:w="1503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Wellenlänge (nm)</w:t>
            </w:r>
          </w:p>
        </w:tc>
        <w:tc>
          <w:tcPr>
            <w:tcW w:w="184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Max. induzierte Biegedämpfung (dB)</w:t>
            </w:r>
          </w:p>
        </w:tc>
      </w:tr>
      <w:tr>
        <w:tc>
          <w:tcPr>
            <w:tcW w:w="4320" w:type="dxa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7,5</w:t>
            </w:r>
          </w:p>
        </w:tc>
        <w:tc>
          <w:tcPr>
            <w:tcW w:w="180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1503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1550</w:t>
            </w:r>
          </w:p>
        </w:tc>
        <w:tc>
          <w:tcPr>
            <w:tcW w:w="184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≤ 0,4</w:t>
            </w:r>
          </w:p>
        </w:tc>
      </w:tr>
      <w:tr>
        <w:tc>
          <w:tcPr>
            <w:tcW w:w="4320" w:type="dxa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7,5</w:t>
            </w:r>
          </w:p>
        </w:tc>
        <w:tc>
          <w:tcPr>
            <w:tcW w:w="180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1503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1625</w:t>
            </w:r>
          </w:p>
        </w:tc>
        <w:tc>
          <w:tcPr>
            <w:tcW w:w="184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≤ 0,8</w:t>
            </w:r>
          </w:p>
        </w:tc>
      </w:tr>
      <w:tr>
        <w:tc>
          <w:tcPr>
            <w:tcW w:w="4320" w:type="dxa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rPr>
                <w:rFonts w:ascii="Arial" w:hAnsi="Arial" w:cs="Arial"/>
                <w:szCs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03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</w:p>
        </w:tc>
      </w:tr>
      <w:tr>
        <w:tc>
          <w:tcPr>
            <w:tcW w:w="4320" w:type="dxa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rPr>
                <w:rFonts w:ascii="Arial" w:hAnsi="Arial" w:cs="Arial"/>
                <w:szCs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03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</w:p>
        </w:tc>
      </w:tr>
      <w:tr>
        <w:tc>
          <w:tcPr>
            <w:tcW w:w="4320" w:type="dxa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rPr>
                <w:rFonts w:ascii="Arial" w:hAnsi="Arial" w:cs="Arial"/>
                <w:szCs w:val="2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03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0" w:type="dxa"/>
            <w:vAlign w:val="center"/>
          </w:tcPr>
          <w:p>
            <w:pPr>
              <w:pStyle w:val="Fuzeile"/>
              <w:widowControl w:val="0"/>
              <w:tabs>
                <w:tab w:val="clear" w:pos="4819"/>
                <w:tab w:val="clear" w:pos="9071"/>
                <w:tab w:val="left" w:pos="1817"/>
                <w:tab w:val="left" w:pos="4227"/>
              </w:tabs>
              <w:ind w:left="-68" w:firstLine="68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pStyle w:val="Fuzeile"/>
        <w:widowControl w:val="0"/>
        <w:tabs>
          <w:tab w:val="clear" w:pos="4819"/>
          <w:tab w:val="clear" w:pos="9071"/>
          <w:tab w:val="left" w:pos="1817"/>
          <w:tab w:val="left" w:pos="4227"/>
        </w:tabs>
        <w:spacing w:after="240"/>
        <w:ind w:left="56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Alle verwendeten Fasern müssen vom selben Faserhersteller stammen</w:t>
      </w:r>
    </w:p>
    <w:p>
      <w:pPr>
        <w:tabs>
          <w:tab w:val="left" w:pos="284"/>
          <w:tab w:val="left" w:pos="709"/>
          <w:tab w:val="left" w:pos="1843"/>
          <w:tab w:val="left" w:pos="3544"/>
        </w:tabs>
        <w:ind w:left="567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Fasertype: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 xml:space="preserve">Dätwyler </w:t>
      </w:r>
      <w:r>
        <w:rPr>
          <w:rFonts w:ascii="Arial" w:hAnsi="Arial" w:cs="Arial"/>
          <w:sz w:val="20"/>
          <w:szCs w:val="20"/>
        </w:rPr>
        <w:t>Singlemodefaser E09/125 µm G.657.A2</w:t>
      </w:r>
    </w:p>
    <w:p>
      <w:pPr>
        <w:tabs>
          <w:tab w:val="left" w:pos="284"/>
          <w:tab w:val="left" w:pos="709"/>
          <w:tab w:val="left" w:pos="1843"/>
          <w:tab w:val="left" w:pos="3544"/>
        </w:tabs>
        <w:ind w:left="567"/>
        <w:rPr>
          <w:rFonts w:ascii="Arial" w:hAnsi="Arial" w:cs="Arial"/>
          <w:iCs/>
          <w:sz w:val="20"/>
          <w:szCs w:val="20"/>
        </w:rPr>
      </w:pPr>
    </w:p>
    <w:p>
      <w:pPr>
        <w:tabs>
          <w:tab w:val="left" w:pos="284"/>
          <w:tab w:val="left" w:pos="709"/>
          <w:tab w:val="left" w:pos="1843"/>
          <w:tab w:val="left" w:pos="3544"/>
        </w:tabs>
        <w:ind w:left="567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Fabrikat:</w:t>
      </w:r>
      <w:r>
        <w:rPr>
          <w:rFonts w:ascii="Arial" w:hAnsi="Arial" w:cs="Arial"/>
          <w:iCs/>
          <w:sz w:val="20"/>
          <w:szCs w:val="20"/>
        </w:rPr>
        <w:tab/>
        <w:t xml:space="preserve">Dätwyler </w:t>
      </w:r>
      <w:r>
        <w:rPr>
          <w:rFonts w:ascii="Arial" w:hAnsi="Arial" w:cs="Arial"/>
          <w:sz w:val="20"/>
          <w:szCs w:val="20"/>
        </w:rPr>
        <w:t>Singlemodefaser E09/125 µm G.657.A2</w:t>
      </w:r>
    </w:p>
    <w:p>
      <w:pPr>
        <w:tabs>
          <w:tab w:val="left" w:pos="284"/>
          <w:tab w:val="left" w:pos="709"/>
          <w:tab w:val="left" w:pos="1843"/>
        </w:tabs>
        <w:ind w:left="567"/>
        <w:rPr>
          <w:rFonts w:ascii="Century Gothic" w:hAnsi="Century Gothic"/>
          <w:iCs/>
          <w:sz w:val="18"/>
        </w:rPr>
      </w:pPr>
    </w:p>
    <w:p>
      <w:pPr>
        <w:rPr>
          <w:rFonts w:ascii="Century Gothic" w:hAnsi="Century Gothic"/>
          <w:sz w:val="2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uzeile"/>
    </w:pPr>
    <w:r>
      <w:t>G.657.A2</w:t>
    </w:r>
    <w:bookmarkStart w:id="0" w:name="_GoBack"/>
    <w:bookmarkEnd w:id="0"/>
    <w:r>
      <w:tab/>
      <w:t>10.09.2015</w:t>
    </w:r>
    <w:r>
      <w:tab/>
      <w:t>TG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14D0C"/>
    <w:multiLevelType w:val="hybridMultilevel"/>
    <w:tmpl w:val="99026308"/>
    <w:lvl w:ilvl="0" w:tplc="198EDB2A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CD5D4D5-B027-40D6-8A2D-72B97697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Century Gothic" w:hAnsi="Century Gothic"/>
      <w:b/>
      <w:szCs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  <w:rPr>
      <w:rFonts w:ascii="Century Gothic" w:hAnsi="Century Gothic"/>
      <w:sz w:val="20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Singlemodefaser E09/125 µm mit geringer Wasserpeakdämpfung zur Nutzung von CWDM im E-Band (1383nm bis 1480 nm)</vt:lpstr>
    </vt:vector>
  </TitlesOfParts>
  <Company> 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Singlemodefaser E09/125 µm mit geringer Wasserpeakdämpfung zur Nutzung von CWDM im E-Band (1383nm bis 1480 nm)</dc:title>
  <dc:subject/>
  <dc:creator>Gehrke, Thomas</dc:creator>
  <cp:keywords/>
  <dc:description/>
  <cp:lastModifiedBy>Gehrke, Thomas</cp:lastModifiedBy>
  <cp:revision>3</cp:revision>
  <dcterms:created xsi:type="dcterms:W3CDTF">2015-09-11T11:49:00Z</dcterms:created>
  <dcterms:modified xsi:type="dcterms:W3CDTF">2015-09-11T11:52:00Z</dcterms:modified>
</cp:coreProperties>
</file>